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683F2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683F2B" w:rsidRPr="002D1AEE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3D360BFC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683F2B" w:rsidRPr="005209E0" w14:paraId="42E117E5" w14:textId="77777777" w:rsidTr="002B75D5">
        <w:trPr>
          <w:trHeight w:val="432"/>
        </w:trPr>
        <w:tc>
          <w:tcPr>
            <w:tcW w:w="4631" w:type="dxa"/>
            <w:shd w:val="clear" w:color="auto" w:fill="auto"/>
          </w:tcPr>
          <w:p w14:paraId="10A672AF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3086C753" w:rsidR="00683F2B" w:rsidRPr="005209E0" w:rsidRDefault="002B75D5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83F2B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4CC50C7A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="002B75D5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683F2B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683F2B" w:rsidRPr="005209E0" w:rsidRDefault="00683F2B" w:rsidP="006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1C910F2F" w:rsidR="00683F2B" w:rsidRPr="005209E0" w:rsidRDefault="00683F2B" w:rsidP="0068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5D5" w:rsidRPr="00C57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2CC8C771" w14:textId="0AC9F5E2" w:rsidR="007530C6" w:rsidRDefault="007530C6" w:rsidP="007530C6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AD">
        <w:rPr>
          <w:rFonts w:ascii="Times New Roman" w:hAnsi="Times New Roman" w:cs="Times New Roman"/>
          <w:bCs/>
          <w:sz w:val="28"/>
          <w:szCs w:val="28"/>
        </w:rPr>
        <w:t xml:space="preserve">для переговоров по выбору подрядной организации для выполнения комплекса работ по изготовлению, поставке и монтажу оконных и балконных блоков, </w:t>
      </w:r>
      <w:r w:rsidR="002F7706">
        <w:rPr>
          <w:rFonts w:ascii="Times New Roman" w:hAnsi="Times New Roman" w:cs="Times New Roman"/>
          <w:bCs/>
          <w:sz w:val="28"/>
          <w:szCs w:val="28"/>
        </w:rPr>
        <w:t xml:space="preserve">лоджий,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алюминиевых </w:t>
      </w:r>
      <w:r w:rsidR="002F7706">
        <w:rPr>
          <w:rFonts w:ascii="Times New Roman" w:hAnsi="Times New Roman" w:cs="Times New Roman"/>
          <w:bCs/>
          <w:sz w:val="28"/>
          <w:szCs w:val="28"/>
        </w:rPr>
        <w:t xml:space="preserve">дверей и </w:t>
      </w:r>
      <w:r>
        <w:rPr>
          <w:rFonts w:ascii="Times New Roman" w:hAnsi="Times New Roman" w:cs="Times New Roman"/>
          <w:bCs/>
          <w:sz w:val="28"/>
          <w:szCs w:val="28"/>
        </w:rPr>
        <w:t>витражей</w:t>
      </w:r>
      <w:r w:rsidRPr="00E663AD">
        <w:rPr>
          <w:rFonts w:ascii="Times New Roman" w:hAnsi="Times New Roman" w:cs="Times New Roman"/>
          <w:bCs/>
          <w:sz w:val="28"/>
          <w:szCs w:val="28"/>
        </w:rPr>
        <w:t xml:space="preserve"> при строительстве объекта:</w:t>
      </w:r>
    </w:p>
    <w:p w14:paraId="66546CA2" w14:textId="3FD9939E" w:rsidR="0081559C" w:rsidRPr="00D3661C" w:rsidRDefault="0081559C" w:rsidP="0081559C">
      <w:pPr>
        <w:pStyle w:val="3a"/>
        <w:shd w:val="clear" w:color="auto" w:fill="auto"/>
        <w:spacing w:before="0"/>
        <w:jc w:val="left"/>
        <w:rPr>
          <w:sz w:val="24"/>
          <w:szCs w:val="24"/>
        </w:rPr>
      </w:pPr>
    </w:p>
    <w:p w14:paraId="7AA73BE5" w14:textId="33C64C12" w:rsidR="00F26C08" w:rsidRPr="00C8082D" w:rsidRDefault="00C8082D" w:rsidP="00C8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2D">
        <w:rPr>
          <w:rFonts w:ascii="Times New Roman" w:hAnsi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</w:t>
      </w:r>
      <w:proofErr w:type="spellStart"/>
      <w:r w:rsidRPr="00C8082D">
        <w:rPr>
          <w:rFonts w:ascii="Times New Roman" w:hAnsi="Times New Roman"/>
          <w:b/>
          <w:bCs/>
          <w:sz w:val="28"/>
          <w:szCs w:val="28"/>
        </w:rPr>
        <w:t>Боровлянского</w:t>
      </w:r>
      <w:proofErr w:type="spellEnd"/>
      <w:r w:rsidRPr="00C8082D">
        <w:rPr>
          <w:rFonts w:ascii="Times New Roman" w:hAnsi="Times New Roman"/>
          <w:b/>
          <w:bCs/>
          <w:sz w:val="28"/>
          <w:szCs w:val="28"/>
        </w:rPr>
        <w:t xml:space="preserve"> сельсовета Минского района Минской области». Микрорайон №1. </w:t>
      </w:r>
      <w:r w:rsidR="00FF5836" w:rsidRPr="00DD7F5B">
        <w:rPr>
          <w:rFonts w:ascii="Times New Roman" w:hAnsi="Times New Roman"/>
          <w:b/>
          <w:bCs/>
          <w:sz w:val="28"/>
          <w:szCs w:val="28"/>
        </w:rPr>
        <w:t>2</w:t>
      </w:r>
      <w:r w:rsidRPr="00C8082D">
        <w:rPr>
          <w:rFonts w:ascii="Times New Roman" w:hAnsi="Times New Roman"/>
          <w:b/>
          <w:bCs/>
          <w:sz w:val="28"/>
          <w:szCs w:val="28"/>
        </w:rPr>
        <w:t xml:space="preserve"> очередь строительства. Жилой дом №1.</w:t>
      </w:r>
      <w:r w:rsidR="00FF5836" w:rsidRPr="00DD7F5B">
        <w:rPr>
          <w:rFonts w:ascii="Times New Roman" w:hAnsi="Times New Roman"/>
          <w:b/>
          <w:bCs/>
          <w:sz w:val="28"/>
          <w:szCs w:val="28"/>
        </w:rPr>
        <w:t>2</w:t>
      </w:r>
      <w:r w:rsidRPr="00C8082D"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spellStart"/>
      <w:r w:rsidRPr="00C8082D">
        <w:rPr>
          <w:rFonts w:ascii="Times New Roman" w:hAnsi="Times New Roman"/>
          <w:b/>
          <w:bCs/>
          <w:sz w:val="28"/>
          <w:szCs w:val="28"/>
        </w:rPr>
        <w:t>г.п</w:t>
      </w:r>
      <w:proofErr w:type="spellEnd"/>
      <w:r w:rsidRPr="00C8082D">
        <w:rPr>
          <w:rFonts w:ascii="Times New Roman" w:hAnsi="Times New Roman"/>
          <w:b/>
          <w:bCs/>
          <w:sz w:val="28"/>
          <w:szCs w:val="28"/>
        </w:rPr>
        <w:t>.»</w:t>
      </w:r>
      <w:r w:rsidR="00F26C08" w:rsidRPr="00C8082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1C23AA7" w:rsidR="00756011" w:rsidRPr="0081559C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982166">
        <w:rPr>
          <w:rFonts w:ascii="Times New Roman" w:hAnsi="Times New Roman" w:cs="Times New Roman"/>
          <w:sz w:val="24"/>
          <w:szCs w:val="24"/>
        </w:rPr>
        <w:t>Жердецкий</w:t>
      </w:r>
      <w:proofErr w:type="spellEnd"/>
      <w:r w:rsidR="00982166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gramStart"/>
      <w:r w:rsidR="00982166">
        <w:rPr>
          <w:rFonts w:ascii="Times New Roman" w:hAnsi="Times New Roman" w:cs="Times New Roman"/>
          <w:sz w:val="24"/>
          <w:szCs w:val="24"/>
        </w:rPr>
        <w:t>Александрович ,</w:t>
      </w:r>
      <w:r w:rsidR="00982166" w:rsidRPr="00B00143">
        <w:rPr>
          <w:rFonts w:ascii="Times New Roman" w:hAnsi="Times New Roman" w:cs="Times New Roman"/>
          <w:sz w:val="24"/>
          <w:szCs w:val="24"/>
        </w:rPr>
        <w:t>моб</w:t>
      </w:r>
      <w:proofErr w:type="gramEnd"/>
      <w:r w:rsidR="00982166" w:rsidRPr="00B00143">
        <w:rPr>
          <w:rFonts w:ascii="Times New Roman" w:hAnsi="Times New Roman" w:cs="Times New Roman"/>
          <w:sz w:val="24"/>
          <w:szCs w:val="24"/>
        </w:rPr>
        <w:t>. тел.</w:t>
      </w:r>
      <w:r w:rsidR="00982166">
        <w:rPr>
          <w:rFonts w:ascii="Times New Roman" w:hAnsi="Times New Roman" w:cs="Times New Roman"/>
          <w:sz w:val="24"/>
          <w:szCs w:val="24"/>
        </w:rPr>
        <w:t xml:space="preserve"> 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+375 (44) 734-17-12 </w:t>
      </w:r>
      <w:r w:rsidR="00982166">
        <w:rPr>
          <w:rFonts w:ascii="Times New Roman" w:hAnsi="Times New Roman" w:cs="Times New Roman"/>
          <w:sz w:val="24"/>
          <w:szCs w:val="24"/>
        </w:rPr>
        <w:t xml:space="preserve">, 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2166" w:rsidRPr="00FC3CBD">
        <w:rPr>
          <w:rFonts w:ascii="Times New Roman" w:hAnsi="Times New Roman" w:cs="Times New Roman"/>
          <w:sz w:val="24"/>
          <w:szCs w:val="24"/>
        </w:rPr>
        <w:t>-</w:t>
      </w:r>
      <w:r w:rsidR="00982166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2166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82166" w:rsidRPr="001B7D83">
          <w:rPr>
            <w:rStyle w:val="a8"/>
            <w:rFonts w:ascii="Times New Roman" w:hAnsi="Times New Roman" w:cs="Times New Roman"/>
            <w:sz w:val="24"/>
            <w:szCs w:val="24"/>
          </w:rPr>
          <w:t>gherdetskiy@a-100.com</w:t>
        </w:r>
      </w:hyperlink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DE96946" w14:textId="6CC40A15" w:rsidR="005222B5" w:rsidRPr="005222B5" w:rsidRDefault="005222B5" w:rsidP="005222B5">
      <w:pPr>
        <w:pStyle w:val="af2"/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422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C440A2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440A2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C440A2" w:rsidRPr="00602DA2">
        <w:rPr>
          <w:rFonts w:ascii="Times New Roman" w:hAnsi="Times New Roman"/>
          <w:bCs/>
          <w:sz w:val="24"/>
          <w:szCs w:val="24"/>
        </w:rPr>
        <w:t xml:space="preserve">выбор подрядной организации </w:t>
      </w:r>
      <w:r w:rsidR="007530C6" w:rsidRPr="007530C6">
        <w:rPr>
          <w:rFonts w:ascii="Times New Roman" w:hAnsi="Times New Roman"/>
          <w:bCs/>
          <w:sz w:val="24"/>
          <w:szCs w:val="24"/>
        </w:rPr>
        <w:t xml:space="preserve">для выполнения комплекса работ по изготовлению, поставке и монтажу оконных и балконных </w:t>
      </w:r>
      <w:proofErr w:type="spellStart"/>
      <w:proofErr w:type="gramStart"/>
      <w:r w:rsidR="007530C6" w:rsidRPr="007530C6">
        <w:rPr>
          <w:rFonts w:ascii="Times New Roman" w:hAnsi="Times New Roman"/>
          <w:bCs/>
          <w:sz w:val="24"/>
          <w:szCs w:val="24"/>
        </w:rPr>
        <w:t>блоков,</w:t>
      </w:r>
      <w:r w:rsidR="002F7706">
        <w:rPr>
          <w:rFonts w:ascii="Times New Roman" w:hAnsi="Times New Roman"/>
          <w:bCs/>
          <w:sz w:val="24"/>
          <w:szCs w:val="24"/>
        </w:rPr>
        <w:t>лоджий</w:t>
      </w:r>
      <w:proofErr w:type="spellEnd"/>
      <w:proofErr w:type="gramEnd"/>
      <w:r w:rsidR="002F7706">
        <w:rPr>
          <w:rFonts w:ascii="Times New Roman" w:hAnsi="Times New Roman"/>
          <w:bCs/>
          <w:sz w:val="24"/>
          <w:szCs w:val="24"/>
        </w:rPr>
        <w:t>,</w:t>
      </w:r>
      <w:r w:rsidR="007530C6" w:rsidRPr="007530C6">
        <w:rPr>
          <w:rFonts w:ascii="Times New Roman" w:hAnsi="Times New Roman"/>
          <w:bCs/>
          <w:sz w:val="24"/>
          <w:szCs w:val="24"/>
        </w:rPr>
        <w:t xml:space="preserve"> алюминиевых</w:t>
      </w:r>
      <w:r w:rsidR="002F7706">
        <w:rPr>
          <w:rFonts w:ascii="Times New Roman" w:hAnsi="Times New Roman"/>
          <w:bCs/>
          <w:sz w:val="24"/>
          <w:szCs w:val="24"/>
        </w:rPr>
        <w:t xml:space="preserve"> дверей и</w:t>
      </w:r>
      <w:r w:rsidR="007530C6" w:rsidRPr="007530C6">
        <w:rPr>
          <w:rFonts w:ascii="Times New Roman" w:hAnsi="Times New Roman"/>
          <w:bCs/>
          <w:sz w:val="24"/>
          <w:szCs w:val="24"/>
        </w:rPr>
        <w:t xml:space="preserve"> витражей при строительстве объекта:</w:t>
      </w:r>
      <w:r w:rsidR="00C440A2" w:rsidRPr="007530C6">
        <w:rPr>
          <w:rFonts w:ascii="Times New Roman" w:hAnsi="Times New Roman"/>
          <w:bCs/>
          <w:sz w:val="24"/>
          <w:szCs w:val="24"/>
        </w:rPr>
        <w:t xml:space="preserve"> 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</w:t>
      </w:r>
      <w:proofErr w:type="spellStart"/>
      <w:r w:rsidR="00C8082D" w:rsidRPr="00C8082D">
        <w:rPr>
          <w:rFonts w:ascii="Times New Roman" w:hAnsi="Times New Roman"/>
          <w:b/>
          <w:bCs/>
          <w:sz w:val="24"/>
          <w:szCs w:val="24"/>
        </w:rPr>
        <w:t>Боровлянского</w:t>
      </w:r>
      <w:proofErr w:type="spellEnd"/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сельсовета Минского района Минской области». Микрорайон №1. </w:t>
      </w:r>
      <w:r w:rsidR="002F7706">
        <w:rPr>
          <w:rFonts w:ascii="Times New Roman" w:hAnsi="Times New Roman"/>
          <w:b/>
          <w:bCs/>
          <w:sz w:val="24"/>
          <w:szCs w:val="24"/>
        </w:rPr>
        <w:t>2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очередь строительства. Жилой дом №1.</w:t>
      </w:r>
      <w:r w:rsidR="002F7706">
        <w:rPr>
          <w:rFonts w:ascii="Times New Roman" w:hAnsi="Times New Roman"/>
          <w:b/>
          <w:bCs/>
          <w:sz w:val="24"/>
          <w:szCs w:val="24"/>
        </w:rPr>
        <w:t>2</w:t>
      </w:r>
      <w:r w:rsidR="00C8082D" w:rsidRPr="00C8082D">
        <w:rPr>
          <w:rFonts w:ascii="Times New Roman" w:hAnsi="Times New Roman"/>
          <w:b/>
          <w:bCs/>
          <w:sz w:val="24"/>
          <w:szCs w:val="24"/>
        </w:rPr>
        <w:t xml:space="preserve"> по </w:t>
      </w:r>
      <w:proofErr w:type="spellStart"/>
      <w:r w:rsidR="00C8082D" w:rsidRPr="00C8082D">
        <w:rPr>
          <w:rFonts w:ascii="Times New Roman" w:hAnsi="Times New Roman"/>
          <w:b/>
          <w:bCs/>
          <w:sz w:val="24"/>
          <w:szCs w:val="24"/>
        </w:rPr>
        <w:t>г.п</w:t>
      </w:r>
      <w:proofErr w:type="spellEnd"/>
      <w:r w:rsidR="00C8082D" w:rsidRPr="00C8082D">
        <w:rPr>
          <w:rFonts w:ascii="Times New Roman" w:hAnsi="Times New Roman"/>
          <w:b/>
          <w:bCs/>
          <w:sz w:val="24"/>
          <w:szCs w:val="24"/>
        </w:rPr>
        <w:t>.»</w:t>
      </w:r>
    </w:p>
    <w:p w14:paraId="6D11ECE6" w14:textId="77777777" w:rsidR="002A477A" w:rsidRDefault="002A477A" w:rsidP="00D6739E">
      <w:pPr>
        <w:rPr>
          <w:rFonts w:ascii="Times New Roman" w:hAnsi="Times New Roman" w:cs="Times New Roman"/>
          <w:sz w:val="24"/>
          <w:szCs w:val="24"/>
        </w:rPr>
      </w:pPr>
    </w:p>
    <w:p w14:paraId="351AEFB4" w14:textId="24A1C511" w:rsidR="00D6739E" w:rsidRPr="00D6739E" w:rsidRDefault="00756011" w:rsidP="00D673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39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объекте строительства: </w:t>
      </w:r>
    </w:p>
    <w:p w14:paraId="425CC4EA" w14:textId="77777777" w:rsidR="002F7706" w:rsidRPr="001B7133" w:rsidRDefault="002F7706" w:rsidP="002F7706">
      <w:pPr>
        <w:rPr>
          <w:rFonts w:ascii="Times New Roman" w:hAnsi="Times New Roman"/>
          <w:bCs/>
          <w:sz w:val="24"/>
          <w:szCs w:val="24"/>
        </w:rPr>
      </w:pPr>
      <w:r w:rsidRPr="001B7133">
        <w:rPr>
          <w:rFonts w:ascii="Times New Roman" w:hAnsi="Times New Roman"/>
          <w:bCs/>
          <w:sz w:val="24"/>
          <w:szCs w:val="24"/>
        </w:rPr>
        <w:t xml:space="preserve">Здание представляет собой 6-14 этажное, </w:t>
      </w:r>
      <w:proofErr w:type="spellStart"/>
      <w:r w:rsidRPr="001B7133">
        <w:rPr>
          <w:rFonts w:ascii="Times New Roman" w:hAnsi="Times New Roman"/>
          <w:bCs/>
          <w:sz w:val="24"/>
          <w:szCs w:val="24"/>
        </w:rPr>
        <w:t>пятисекционное</w:t>
      </w:r>
      <w:proofErr w:type="spellEnd"/>
      <w:r w:rsidRPr="001B7133">
        <w:rPr>
          <w:rFonts w:ascii="Times New Roman" w:hAnsi="Times New Roman"/>
          <w:bCs/>
          <w:sz w:val="24"/>
          <w:szCs w:val="24"/>
        </w:rPr>
        <w:t xml:space="preserve"> строение. Здание прямоугольной в плане формы, из ЖБ панелей производства ООО «СБК»</w:t>
      </w:r>
    </w:p>
    <w:p w14:paraId="7BFB1E2B" w14:textId="77777777" w:rsidR="002F7706" w:rsidRPr="001B7133" w:rsidRDefault="002F7706" w:rsidP="002F7706">
      <w:pPr>
        <w:jc w:val="both"/>
        <w:rPr>
          <w:rFonts w:ascii="Times New Roman" w:hAnsi="Times New Roman"/>
          <w:bCs/>
          <w:sz w:val="24"/>
          <w:szCs w:val="24"/>
        </w:rPr>
      </w:pPr>
      <w:r w:rsidRPr="001B7133">
        <w:rPr>
          <w:rFonts w:ascii="Times New Roman" w:hAnsi="Times New Roman"/>
          <w:bCs/>
          <w:sz w:val="24"/>
          <w:szCs w:val="24"/>
        </w:rPr>
        <w:t>Уровень ответственности здания – II нормальный</w:t>
      </w:r>
    </w:p>
    <w:p w14:paraId="6BC15DAA" w14:textId="77777777" w:rsidR="002F7706" w:rsidRPr="001B7133" w:rsidRDefault="002F7706" w:rsidP="002F7706">
      <w:pPr>
        <w:jc w:val="both"/>
        <w:rPr>
          <w:rFonts w:ascii="Times New Roman" w:hAnsi="Times New Roman"/>
          <w:bCs/>
          <w:sz w:val="24"/>
          <w:szCs w:val="24"/>
        </w:rPr>
      </w:pPr>
      <w:r w:rsidRPr="001B7133">
        <w:rPr>
          <w:rFonts w:ascii="Times New Roman" w:hAnsi="Times New Roman"/>
          <w:bCs/>
          <w:sz w:val="24"/>
          <w:szCs w:val="24"/>
        </w:rPr>
        <w:t>Класс сложности – К2</w:t>
      </w:r>
    </w:p>
    <w:p w14:paraId="48D6A754" w14:textId="77777777" w:rsidR="00D6739E" w:rsidRDefault="00756011" w:rsidP="003B1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2B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D15BB" w:rsidRPr="005222B5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11617C20" w14:textId="4CC24A9D" w:rsidR="007530C6" w:rsidRDefault="007530C6" w:rsidP="003B10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 окна и балконные блоки:</w:t>
      </w:r>
    </w:p>
    <w:p w14:paraId="3B0D4489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Установка изделий, первая герметизация (устройство центрального теплоизоляционного слоя -монтажная пена);</w:t>
      </w:r>
    </w:p>
    <w:p w14:paraId="070B026E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4C68F473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Заделка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штраб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, мест крепления анкерных пластин;</w:t>
      </w:r>
    </w:p>
    <w:p w14:paraId="7176CC59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Заделка горизонтального откоса балконного окна в панельной части здания со стороны лоджии цементно-песчаным раствором; </w:t>
      </w:r>
    </w:p>
    <w:p w14:paraId="758A53BC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Заделка горизонтального откоса на окнах, где нет подоконника (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МОПы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) </w:t>
      </w:r>
    </w:p>
    <w:p w14:paraId="56BB5898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подоконной доски, заделка мест примыкания (в т.ч. раствором под подоконником), опирания конструкции в ЖБ изделие (пластины); </w:t>
      </w:r>
    </w:p>
    <w:p w14:paraId="6C429E73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Вторая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запенка</w:t>
      </w:r>
      <w:proofErr w:type="spellEnd"/>
    </w:p>
    <w:p w14:paraId="52C59CCF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Монтаж пароизоляционной ленты или СТИЗ (согласно ПСД);</w:t>
      </w:r>
    </w:p>
    <w:p w14:paraId="021D94EF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Установка отлива, заделка и герметизация мест примыкания (выполняется до покраски фасада);</w:t>
      </w:r>
    </w:p>
    <w:p w14:paraId="43E73F3C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нащельников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низа балконной двери;</w:t>
      </w:r>
    </w:p>
    <w:p w14:paraId="1971B34C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Удаление защитных пленок</w:t>
      </w:r>
    </w:p>
    <w:p w14:paraId="39F83490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Монтаж фурнитуры и наладка конструкции.</w:t>
      </w:r>
    </w:p>
    <w:p w14:paraId="02055CDF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Предусмотреть конструкцией оконных профилей отверстие для отвода конденсата.</w:t>
      </w:r>
    </w:p>
    <w:p w14:paraId="22C88159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Разработка и согласование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деталировочных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чертежей данных конструкций (предусмотреть согласование с изготовителем профиля).</w:t>
      </w:r>
    </w:p>
    <w:p w14:paraId="0116FEDE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6A3C325C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На балконных дверях предусмотреть завертки с несъемной ручкой.</w:t>
      </w:r>
    </w:p>
    <w:p w14:paraId="2264D79B" w14:textId="77777777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Предложение сформировать согласно предоставленной проектной документации и дизайн-проекту.</w:t>
      </w:r>
    </w:p>
    <w:p w14:paraId="11B00EA2" w14:textId="3F61C64E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Необходимые отверстия (вентиляционные) (за исключением отверстий для отвода конденсата) их количество, расположение согласовать с Заказчиком на этапе разработки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деталировочных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чертежей. Все видимые отверстия закрасить в цвет профиля. Заглушки на отверстиях для отвода конденсата выполнить в цвет профиля;</w:t>
      </w:r>
    </w:p>
    <w:p w14:paraId="2A2E0E9B" w14:textId="424440DA" w:rsidR="00DD7F5B" w:rsidRP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Устройство усиления-пилястры. Предусмотреть цельную накладку пилястры (без стыковок), торцевые накладки (внешний вид согласовать с архитектором Заказчика).</w:t>
      </w:r>
    </w:p>
    <w:p w14:paraId="43F31B29" w14:textId="02DD14A2" w:rsidR="00DD7F5B" w:rsidRDefault="00DD7F5B" w:rsidP="00DD7F5B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 Заглушку отверстия выполнить в цвет профиля</w:t>
      </w:r>
    </w:p>
    <w:p w14:paraId="56E33ADD" w14:textId="2444F99E" w:rsidR="00DD7F5B" w:rsidRPr="00DD7F5B" w:rsidRDefault="00DD7F5B" w:rsidP="00DD7F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F5B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>
        <w:rPr>
          <w:rFonts w:ascii="Times New Roman" w:hAnsi="Times New Roman" w:cs="Times New Roman"/>
          <w:b/>
          <w:bCs/>
          <w:sz w:val="24"/>
          <w:szCs w:val="24"/>
        </w:rPr>
        <w:t>лоджии</w:t>
      </w:r>
      <w:r w:rsidRPr="00DD7F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B9821F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Установка изделий, первая герметизация (устройство центрального теплоизоляционного слоя -монтажная пена);</w:t>
      </w:r>
    </w:p>
    <w:p w14:paraId="27C1C803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5022F261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Заделка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штраб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, мест крепления анкерных пластин;</w:t>
      </w:r>
    </w:p>
    <w:p w14:paraId="67B96487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Заделка горизонтального откоса балконного окна в панельной части здания со стороны лоджии цементно-песчаным раствором; </w:t>
      </w:r>
    </w:p>
    <w:p w14:paraId="4E528175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Заделка горизонтального откоса на окнах, где нет подоконника (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МОПы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) </w:t>
      </w:r>
    </w:p>
    <w:p w14:paraId="4E3D4D5B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подоконной доски, заделка мест примыкания (в т.ч. раствором под подоконником), опирания конструкции в ЖБ изделие (пластины); </w:t>
      </w:r>
    </w:p>
    <w:p w14:paraId="20CD6C75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Вторая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запенка</w:t>
      </w:r>
      <w:proofErr w:type="spellEnd"/>
    </w:p>
    <w:p w14:paraId="03C69A87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Монтаж пароизоляционной ленты или СТИЗ (согласно ПСД);</w:t>
      </w:r>
    </w:p>
    <w:p w14:paraId="7522CE3C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Установка отлива, заделка и герметизация мест примыкания (выполняется до покраски фасада);</w:t>
      </w:r>
    </w:p>
    <w:p w14:paraId="534EBF8B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нащельников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низа балконной двери;</w:t>
      </w:r>
    </w:p>
    <w:p w14:paraId="0F171922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Удаление защитных пленок</w:t>
      </w:r>
    </w:p>
    <w:p w14:paraId="042BD478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Монтаж фурнитуры и наладка конструкции.</w:t>
      </w:r>
    </w:p>
    <w:p w14:paraId="2082AC07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Предусмотреть конструкцией оконных профилей отверстие для отвода конденсата.</w:t>
      </w:r>
    </w:p>
    <w:p w14:paraId="500E575E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Разработка и согласование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деталировочных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чертежей данных конструкций (предусмотреть согласование с изготовителем профиля).</w:t>
      </w:r>
    </w:p>
    <w:p w14:paraId="513A8E49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4E7157E4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На балконных дверях предусмотреть завертки с несъемной ручкой.</w:t>
      </w:r>
    </w:p>
    <w:p w14:paraId="6D45A9B5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Предложение сформировать согласно предоставленной проектной документации и дизайн-проекту.</w:t>
      </w:r>
    </w:p>
    <w:p w14:paraId="248C6377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Необходимые отверстия (вентиляционные) (за исключением отверстий для отвода конденсата) их количество, расположение согласовать с Заказчиком на этапе разработки </w:t>
      </w:r>
      <w:proofErr w:type="spellStart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деталировочных</w:t>
      </w:r>
      <w:proofErr w:type="spellEnd"/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чертежей. Все видимые отверстия закрасить в цвет профиля. Заглушки на отверстиях для отвода конденсата выполнить в цвет профиля;</w:t>
      </w:r>
    </w:p>
    <w:p w14:paraId="38D0967C" w14:textId="77777777" w:rsidR="00F705CA" w:rsidRPr="00DD7F5B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Устройство усиления-пилястры. Предусмотреть цельную накладку пилястры (без стыковок), торцевые накладки (внешний вид согласовать с архитектором Заказчика).</w:t>
      </w:r>
    </w:p>
    <w:p w14:paraId="3529ED1D" w14:textId="77777777" w:rsidR="00F705CA" w:rsidRDefault="00F705CA" w:rsidP="00F705CA">
      <w:pPr>
        <w:pStyle w:val="af2"/>
        <w:numPr>
          <w:ilvl w:val="0"/>
          <w:numId w:val="23"/>
        </w:numPr>
        <w:spacing w:after="160"/>
        <w:ind w:left="284"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D7F5B">
        <w:rPr>
          <w:rFonts w:ascii="Times New Roman" w:hAnsi="Times New Roman"/>
          <w:color w:val="000000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 Заглушку отверстия выполнить в цвет профиля</w:t>
      </w:r>
    </w:p>
    <w:p w14:paraId="766D36FB" w14:textId="77777777" w:rsidR="00DD7F5B" w:rsidRPr="00DD7F5B" w:rsidRDefault="00DD7F5B" w:rsidP="00F705CA">
      <w:pPr>
        <w:pStyle w:val="af2"/>
        <w:spacing w:after="160"/>
        <w:ind w:left="284" w:right="-1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5FC2D41B" w14:textId="1748404A" w:rsidR="007530C6" w:rsidRPr="007530C6" w:rsidRDefault="007530C6" w:rsidP="007530C6">
      <w:pPr>
        <w:tabs>
          <w:tab w:val="left" w:pos="426"/>
        </w:tabs>
        <w:spacing w:line="25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0C6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DD7F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30C6">
        <w:rPr>
          <w:rFonts w:ascii="Times New Roman" w:hAnsi="Times New Roman" w:cs="Times New Roman"/>
          <w:b/>
          <w:bCs/>
          <w:sz w:val="24"/>
          <w:szCs w:val="24"/>
        </w:rPr>
        <w:t xml:space="preserve"> алюминиевые </w:t>
      </w:r>
      <w:r w:rsidR="00DD7F5B">
        <w:rPr>
          <w:rFonts w:ascii="Times New Roman" w:hAnsi="Times New Roman" w:cs="Times New Roman"/>
          <w:b/>
          <w:bCs/>
          <w:sz w:val="24"/>
          <w:szCs w:val="24"/>
        </w:rPr>
        <w:t xml:space="preserve">двери и </w:t>
      </w:r>
      <w:r w:rsidRPr="007530C6">
        <w:rPr>
          <w:rFonts w:ascii="Times New Roman" w:hAnsi="Times New Roman" w:cs="Times New Roman"/>
          <w:b/>
          <w:bCs/>
          <w:sz w:val="24"/>
          <w:szCs w:val="24"/>
        </w:rPr>
        <w:t>витражи</w:t>
      </w:r>
    </w:p>
    <w:p w14:paraId="40D83B31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Монтаж конструкций из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алюминия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14:paraId="4263AF53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sz w:val="24"/>
          <w:szCs w:val="24"/>
        </w:rPr>
        <w:t>Установка стеклопакетов, окон с креплением прижимными планками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14:paraId="0549EBE8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монтажного шва (вид материала слоя (лента, мастика) согласовывается с проектной организацией);</w:t>
      </w:r>
    </w:p>
    <w:p w14:paraId="7FEBD435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1538E68C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Установка </w:t>
      </w:r>
      <w:proofErr w:type="spellStart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нащельников</w:t>
      </w:r>
      <w:proofErr w:type="spellEnd"/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42F154E9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C397E">
        <w:rPr>
          <w:rFonts w:ascii="Times New Roman" w:hAnsi="Times New Roman"/>
          <w:sz w:val="24"/>
          <w:szCs w:val="24"/>
          <w:lang w:eastAsia="zh-CN"/>
        </w:rPr>
        <w:t>Установка</w:t>
      </w:r>
      <w:r w:rsidRPr="008625F4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отлива, заделка мест примыкания (выполняется до покраски фасада);</w:t>
      </w:r>
    </w:p>
    <w:p w14:paraId="3F53567F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  <w:lang w:eastAsia="zh-CN"/>
        </w:rPr>
        <w:t>Монтаж фурнитуры, регулировка створок;</w:t>
      </w:r>
    </w:p>
    <w:p w14:paraId="7B2A1688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color w:val="000000"/>
          <w:sz w:val="24"/>
          <w:szCs w:val="24"/>
        </w:rPr>
        <w:t>Защита конструкций от механического и термического (сварка) повреждения.</w:t>
      </w:r>
      <w:r w:rsidRPr="008625F4">
        <w:rPr>
          <w:rFonts w:ascii="Times New Roman" w:hAnsi="Times New Roman"/>
          <w:color w:val="000000"/>
          <w:sz w:val="24"/>
          <w:szCs w:val="24"/>
        </w:rPr>
        <w:br/>
      </w:r>
      <w:r w:rsidRPr="008625F4">
        <w:rPr>
          <w:rFonts w:ascii="Times New Roman" w:hAnsi="Times New Roman"/>
          <w:sz w:val="24"/>
          <w:szCs w:val="24"/>
        </w:rPr>
        <w:t>Обеспечение сохранности на весь период до сдачи объекта.</w:t>
      </w:r>
    </w:p>
    <w:p w14:paraId="18AF5BCA" w14:textId="77777777" w:rsidR="00F705CA" w:rsidRPr="008625F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5F4">
        <w:rPr>
          <w:rFonts w:ascii="Times New Roman" w:hAnsi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1A611BF1" w14:textId="77777777" w:rsidR="00F705CA" w:rsidRPr="00EA58F3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color w:val="000000"/>
          <w:sz w:val="24"/>
          <w:szCs w:val="24"/>
        </w:rPr>
        <w:t>Удаление защитной пленки</w:t>
      </w: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14:paraId="1A79B1F0" w14:textId="77777777" w:rsidR="00F705CA" w:rsidRPr="00EA58F3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Устройство усиления-пилястры</w:t>
      </w:r>
    </w:p>
    <w:p w14:paraId="49ABFF4E" w14:textId="77777777" w:rsidR="00F705CA" w:rsidRPr="00EA58F3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color w:val="000000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</w:t>
      </w:r>
    </w:p>
    <w:p w14:paraId="666E393D" w14:textId="77777777" w:rsidR="00F705CA" w:rsidRPr="002B2764" w:rsidRDefault="00F705CA" w:rsidP="00F705CA">
      <w:pPr>
        <w:pStyle w:val="af2"/>
        <w:numPr>
          <w:ilvl w:val="0"/>
          <w:numId w:val="23"/>
        </w:numPr>
        <w:spacing w:after="160" w:line="259" w:lineRule="auto"/>
        <w:ind w:left="284" w:right="-1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A58F3">
        <w:rPr>
          <w:rFonts w:ascii="Times New Roman" w:hAnsi="Times New Roman"/>
          <w:sz w:val="24"/>
          <w:szCs w:val="24"/>
        </w:rPr>
        <w:t xml:space="preserve">Разработка и согласование </w:t>
      </w:r>
      <w:proofErr w:type="spellStart"/>
      <w:r w:rsidRPr="00EA58F3">
        <w:rPr>
          <w:rFonts w:ascii="Times New Roman" w:hAnsi="Times New Roman"/>
          <w:sz w:val="24"/>
          <w:szCs w:val="24"/>
        </w:rPr>
        <w:t>деталировочных</w:t>
      </w:r>
      <w:proofErr w:type="spellEnd"/>
      <w:r w:rsidRPr="00EA58F3">
        <w:rPr>
          <w:rFonts w:ascii="Times New Roman" w:hAnsi="Times New Roman"/>
          <w:sz w:val="24"/>
          <w:szCs w:val="24"/>
        </w:rPr>
        <w:t xml:space="preserve"> чертежей данных конструкций (предусмотреть согласование с изготовителем профиля).</w:t>
      </w:r>
    </w:p>
    <w:p w14:paraId="2D96B433" w14:textId="77777777" w:rsidR="00F705CA" w:rsidRPr="00F705CA" w:rsidRDefault="00F705CA" w:rsidP="00F705CA">
      <w:pPr>
        <w:numPr>
          <w:ilvl w:val="0"/>
          <w:numId w:val="23"/>
        </w:numPr>
        <w:tabs>
          <w:tab w:val="left" w:pos="426"/>
        </w:tabs>
        <w:spacing w:after="0" w:line="254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705CA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Предложение сформировать согласно предоставленной проектной документации и дизайн-проекту.</w:t>
      </w:r>
    </w:p>
    <w:p w14:paraId="052C1287" w14:textId="77777777" w:rsidR="00F705CA" w:rsidRPr="00F705CA" w:rsidRDefault="00F705CA" w:rsidP="0064385D">
      <w:pPr>
        <w:ind w:firstLine="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CB7C4EE" w14:textId="643FF878" w:rsidR="005222B5" w:rsidRPr="005222B5" w:rsidRDefault="007530C6" w:rsidP="0064385D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2B5" w:rsidRPr="005222B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</w:p>
    <w:p w14:paraId="70405848" w14:textId="6B7398BF" w:rsidR="00756011" w:rsidRPr="00F369F2" w:rsidRDefault="008D15BB" w:rsidP="0064385D">
      <w:pPr>
        <w:ind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31276DDB" w14:textId="77777777" w:rsidR="005222B5" w:rsidRDefault="00D823EA" w:rsidP="005222B5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222B5" w:rsidRPr="005222B5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5222B5" w:rsidRPr="005222B5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5222B5" w:rsidRPr="005222B5">
        <w:rPr>
          <w:rFonts w:ascii="Times New Roman" w:hAnsi="Times New Roman" w:cs="Times New Roman"/>
          <w:sz w:val="24"/>
          <w:szCs w:val="24"/>
        </w:rPr>
        <w:t xml:space="preserve"> с/с, д. Копище.</w:t>
      </w:r>
      <w:r w:rsidR="005222B5" w:rsidRPr="00FC3495">
        <w:rPr>
          <w:sz w:val="24"/>
          <w:szCs w:val="24"/>
        </w:rPr>
        <w:t xml:space="preserve"> </w:t>
      </w:r>
    </w:p>
    <w:p w14:paraId="7585061D" w14:textId="4CD20C1C" w:rsidR="006E11CE" w:rsidRDefault="00D823EA" w:rsidP="005222B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5A44A8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5222B5">
        <w:rPr>
          <w:rFonts w:ascii="Times New Roman" w:hAnsi="Times New Roman" w:cs="Times New Roman"/>
          <w:sz w:val="24"/>
          <w:szCs w:val="24"/>
        </w:rPr>
        <w:t>01</w:t>
      </w:r>
      <w:r w:rsidR="00212193">
        <w:rPr>
          <w:rFonts w:ascii="Times New Roman" w:hAnsi="Times New Roman" w:cs="Times New Roman"/>
          <w:sz w:val="24"/>
          <w:szCs w:val="24"/>
        </w:rPr>
        <w:t>.</w:t>
      </w:r>
      <w:r w:rsidR="00A14E9A">
        <w:rPr>
          <w:rFonts w:ascii="Times New Roman" w:hAnsi="Times New Roman" w:cs="Times New Roman"/>
          <w:sz w:val="24"/>
          <w:szCs w:val="24"/>
        </w:rPr>
        <w:t>04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A14E9A">
        <w:rPr>
          <w:rFonts w:ascii="Times New Roman" w:hAnsi="Times New Roman" w:cs="Times New Roman"/>
          <w:sz w:val="24"/>
          <w:szCs w:val="24"/>
        </w:rPr>
        <w:t>5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0CBEDE75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A14E9A">
        <w:rPr>
          <w:rFonts w:ascii="Times New Roman" w:hAnsi="Times New Roman" w:cs="Times New Roman"/>
          <w:sz w:val="24"/>
          <w:szCs w:val="24"/>
        </w:rPr>
        <w:t>30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D6739E">
        <w:rPr>
          <w:rFonts w:ascii="Times New Roman" w:hAnsi="Times New Roman" w:cs="Times New Roman"/>
          <w:sz w:val="24"/>
          <w:szCs w:val="24"/>
        </w:rPr>
        <w:t>0</w:t>
      </w:r>
      <w:r w:rsidR="00A14E9A">
        <w:rPr>
          <w:rFonts w:ascii="Times New Roman" w:hAnsi="Times New Roman" w:cs="Times New Roman"/>
          <w:sz w:val="24"/>
          <w:szCs w:val="24"/>
        </w:rPr>
        <w:t>8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7530C6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</w:t>
      </w:r>
      <w:r w:rsidRPr="005209E0">
        <w:rPr>
          <w:rFonts w:ascii="Times New Roman" w:hAnsi="Times New Roman"/>
          <w:sz w:val="24"/>
          <w:szCs w:val="24"/>
        </w:rPr>
        <w:lastRenderedPageBreak/>
        <w:t>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38288E3E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30C6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0C6">
        <w:rPr>
          <w:rFonts w:ascii="Times New Roman" w:hAnsi="Times New Roman"/>
          <w:b/>
          <w:bCs/>
          <w:sz w:val="24"/>
          <w:szCs w:val="24"/>
        </w:rPr>
        <w:t>2</w:t>
      </w:r>
      <w:r w:rsidR="00A14E9A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A14E9A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A14E9A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56CCC0D6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14E9A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A14E9A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A14E9A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20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3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2AA2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477A"/>
    <w:rsid w:val="002A71A0"/>
    <w:rsid w:val="002B46B5"/>
    <w:rsid w:val="002B6D12"/>
    <w:rsid w:val="002B75D5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706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22B5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353E"/>
    <w:rsid w:val="00565858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85D"/>
    <w:rsid w:val="006469AD"/>
    <w:rsid w:val="006502BC"/>
    <w:rsid w:val="00661F7B"/>
    <w:rsid w:val="006715CC"/>
    <w:rsid w:val="00672B98"/>
    <w:rsid w:val="00681A98"/>
    <w:rsid w:val="00683F2B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30C6"/>
    <w:rsid w:val="00754071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59C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4E9A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0A2"/>
    <w:rsid w:val="00C447B9"/>
    <w:rsid w:val="00C4549A"/>
    <w:rsid w:val="00C47953"/>
    <w:rsid w:val="00C510FC"/>
    <w:rsid w:val="00C54F90"/>
    <w:rsid w:val="00C572F7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82D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39E"/>
    <w:rsid w:val="00D811EC"/>
    <w:rsid w:val="00D823EA"/>
    <w:rsid w:val="00D82CA1"/>
    <w:rsid w:val="00D84A40"/>
    <w:rsid w:val="00D94D62"/>
    <w:rsid w:val="00D9704E"/>
    <w:rsid w:val="00DA2925"/>
    <w:rsid w:val="00DA7AEE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D7F5B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2455A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05CA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5836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39">
    <w:name w:val="Основной текст (3)_"/>
    <w:link w:val="3a"/>
    <w:uiPriority w:val="99"/>
    <w:locked/>
    <w:rsid w:val="008155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81559C"/>
    <w:pPr>
      <w:shd w:val="clear" w:color="auto" w:fill="FFFFFF"/>
      <w:spacing w:before="780" w:after="0" w:line="26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ui-provider">
    <w:name w:val="ui-provider"/>
    <w:basedOn w:val="a1"/>
    <w:rsid w:val="0052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herdet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8850A-2F1E-4A16-8963-0FD3F5FE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30</cp:revision>
  <cp:lastPrinted>2019-10-28T14:29:00Z</cp:lastPrinted>
  <dcterms:created xsi:type="dcterms:W3CDTF">2022-09-01T12:41:00Z</dcterms:created>
  <dcterms:modified xsi:type="dcterms:W3CDTF">2025-01-15T10:34:00Z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